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4431F">
      <w:pPr>
        <w:pStyle w:val="1"/>
      </w:pPr>
      <w:hyperlink r:id="rId5" w:history="1">
        <w:r>
          <w:rPr>
            <w:rStyle w:val="a4"/>
            <w:b/>
            <w:bCs/>
          </w:rPr>
          <w:t>Проект федерального закона N 828239-7</w:t>
        </w:r>
        <w:r>
          <w:rPr>
            <w:rStyle w:val="a4"/>
            <w:b/>
            <w:bCs/>
          </w:rPr>
          <w:br/>
          <w:t>"О внесении изменений в Налоговый кодекс Российской Федерации"</w:t>
        </w:r>
      </w:hyperlink>
    </w:p>
    <w:p w:rsidR="00000000" w:rsidRDefault="0044431F"/>
    <w:p w:rsidR="00000000" w:rsidRDefault="0044431F">
      <w:pPr>
        <w:pStyle w:val="a7"/>
        <w:rPr>
          <w:sz w:val="22"/>
          <w:szCs w:val="22"/>
        </w:rPr>
      </w:pPr>
      <w:r>
        <w:rPr>
          <w:sz w:val="22"/>
          <w:szCs w:val="22"/>
        </w:rPr>
        <w:t>Текст законопроекта размещен на сайте sozd.parlament.gov.ru</w:t>
      </w:r>
    </w:p>
    <w:p w:rsidR="00000000" w:rsidRDefault="0044431F"/>
    <w:p w:rsidR="00000000" w:rsidRDefault="0044431F">
      <w:pPr>
        <w:pStyle w:val="a7"/>
        <w:rPr>
          <w:sz w:val="22"/>
          <w:szCs w:val="22"/>
        </w:rPr>
      </w:pPr>
      <w:hyperlink r:id="rId6" w:history="1">
        <w:r>
          <w:rPr>
            <w:rStyle w:val="a4"/>
            <w:sz w:val="22"/>
            <w:szCs w:val="22"/>
          </w:rPr>
          <w:t>Досье на проект федераль</w:t>
        </w:r>
        <w:r>
          <w:rPr>
            <w:rStyle w:val="a4"/>
            <w:sz w:val="22"/>
            <w:szCs w:val="22"/>
          </w:rPr>
          <w:t>ного закона</w:t>
        </w:r>
      </w:hyperlink>
    </w:p>
    <w:p w:rsidR="00000000" w:rsidRDefault="0044431F"/>
    <w:p w:rsidR="00000000" w:rsidRDefault="0044431F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См. </w:t>
      </w:r>
      <w:hyperlink r:id="rId7" w:history="1">
        <w:r>
          <w:rPr>
            <w:rStyle w:val="a4"/>
            <w:sz w:val="22"/>
            <w:szCs w:val="22"/>
          </w:rPr>
          <w:t>пояснительную записку</w:t>
        </w:r>
      </w:hyperlink>
    </w:p>
    <w:p w:rsidR="00000000" w:rsidRDefault="0044431F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hyperlink r:id="rId8" w:history="1">
        <w:r>
          <w:rPr>
            <w:rStyle w:val="a4"/>
            <w:sz w:val="22"/>
            <w:szCs w:val="22"/>
          </w:rPr>
          <w:t>финансово-экономическое обоснование</w:t>
        </w:r>
      </w:hyperlink>
    </w:p>
    <w:p w:rsidR="00000000" w:rsidRDefault="0044431F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hyperlink r:id="rId9" w:history="1">
        <w:r>
          <w:rPr>
            <w:rStyle w:val="a4"/>
            <w:sz w:val="22"/>
            <w:szCs w:val="22"/>
          </w:rPr>
          <w:t>перечень</w:t>
        </w:r>
      </w:hyperlink>
      <w:r>
        <w:rPr>
          <w:sz w:val="22"/>
          <w:szCs w:val="22"/>
        </w:rPr>
        <w:t xml:space="preserve"> законодательных актов для изменения</w:t>
      </w:r>
    </w:p>
    <w:p w:rsidR="00000000" w:rsidRDefault="0044431F"/>
    <w:p w:rsidR="00000000" w:rsidRDefault="0044431F">
      <w:bookmarkStart w:id="0" w:name="sub_1"/>
      <w:r>
        <w:rPr>
          <w:rStyle w:val="a3"/>
        </w:rPr>
        <w:t xml:space="preserve">Статья </w:t>
      </w:r>
      <w:r>
        <w:rPr>
          <w:rStyle w:val="a3"/>
        </w:rPr>
        <w:t>1</w:t>
      </w:r>
    </w:p>
    <w:bookmarkEnd w:id="0"/>
    <w:p w:rsidR="00000000" w:rsidRDefault="0044431F">
      <w:r>
        <w:t xml:space="preserve">Внести в </w:t>
      </w:r>
      <w:hyperlink r:id="rId10" w:history="1">
        <w:r>
          <w:rPr>
            <w:rStyle w:val="a4"/>
          </w:rPr>
          <w:t>Налоговый кодекс</w:t>
        </w:r>
      </w:hyperlink>
      <w:r>
        <w:t xml:space="preserve"> Российской Федерации (Собрание законодательства Российской Федерации, 1998, N 31, ст. 3824; 1999, N 28, ст. 3487; 2001, N 53, ст. 5026; 2004, N 31, ст. 3231; 2006, N 31, ст. 3436; 2008, N</w:t>
      </w:r>
      <w:r>
        <w:t> 48, ст. 5519; 2013, N 30, ст. 4081; 2016, N 18, ст. 2506; N 22, ст. 3092; N 27, ст. 4176; 2018, N 32, ст. 5093; N 49, ст. 7496; 2019, N 31, ст. 4428) следующие изменения:</w:t>
      </w:r>
    </w:p>
    <w:p w:rsidR="00000000" w:rsidRDefault="0044431F">
      <w:bookmarkStart w:id="1" w:name="sub_11"/>
      <w:r>
        <w:t xml:space="preserve">1) в </w:t>
      </w:r>
      <w:hyperlink r:id="rId11" w:history="1">
        <w:r>
          <w:rPr>
            <w:rStyle w:val="a4"/>
          </w:rPr>
          <w:t>статье 5</w:t>
        </w:r>
      </w:hyperlink>
      <w:r>
        <w:t>:</w:t>
      </w:r>
    </w:p>
    <w:p w:rsidR="00000000" w:rsidRDefault="0044431F">
      <w:bookmarkStart w:id="2" w:name="sub_111"/>
      <w:bookmarkEnd w:id="1"/>
      <w:r>
        <w:t>а) пункт 1 доп</w:t>
      </w:r>
      <w:r>
        <w:t>олнить абзацем следующего содержания:</w:t>
      </w:r>
    </w:p>
    <w:p w:rsidR="00000000" w:rsidRDefault="0044431F">
      <w:bookmarkStart w:id="3" w:name="sub_5016"/>
      <w:bookmarkEnd w:id="2"/>
      <w:r>
        <w:t>"Акты законодательства о налогах, предусматривающие увеличение налоговых ставок и (или) отмену пониженных налоговых ставок по налогу на прибыль организаций, налогу на имущество организаций, транспортному</w:t>
      </w:r>
      <w:r>
        <w:t xml:space="preserve"> налогу и (или) земельному налогу, уплачиваемым организациями и (или) индивидуальными предпринимателями, вступают в силу не ранее чем по истечении трех лет со дня их официального опубликования и не ранее 1-го числа очередного налогового периода по соответс</w:t>
      </w:r>
      <w:r>
        <w:t>твующему налогу.";</w:t>
      </w:r>
    </w:p>
    <w:p w:rsidR="00000000" w:rsidRDefault="0044431F">
      <w:bookmarkStart w:id="4" w:name="sub_112"/>
      <w:bookmarkEnd w:id="3"/>
      <w:r>
        <w:t>б) дополнить пунктом 4.3 следующего содержания:</w:t>
      </w:r>
    </w:p>
    <w:p w:rsidR="00000000" w:rsidRDefault="0044431F">
      <w:bookmarkStart w:id="5" w:name="sub_5043"/>
      <w:bookmarkEnd w:id="4"/>
      <w:r>
        <w:t xml:space="preserve">"4.3. Акты законодательства о налогах и сборах, указанные в </w:t>
      </w:r>
      <w:hyperlink w:anchor="sub_504302" w:history="1">
        <w:r>
          <w:rPr>
            <w:rStyle w:val="a4"/>
          </w:rPr>
          <w:t>абзацах втором</w:t>
        </w:r>
      </w:hyperlink>
      <w:r>
        <w:t xml:space="preserve"> и </w:t>
      </w:r>
      <w:hyperlink w:anchor="sub_504303" w:history="1">
        <w:r>
          <w:rPr>
            <w:rStyle w:val="a4"/>
          </w:rPr>
          <w:t>третьем</w:t>
        </w:r>
      </w:hyperlink>
      <w:r>
        <w:t xml:space="preserve"> настоящего пункта,</w:t>
      </w:r>
      <w:r>
        <w:t xml:space="preserve"> вступающие в силу после даты заключения соглашения о защите и поощрении капиталовложений, при выполнении условий, установленных настоящим пунктом, не применяются к правоотношениям, связанным с исполнением такого соглашения, с учетом особенностей, предусмо</w:t>
      </w:r>
      <w:r>
        <w:t>тренных настоящим пунктом, в отношении следующих налогоплательщиков (плательщиков сборов):</w:t>
      </w:r>
    </w:p>
    <w:p w:rsidR="00000000" w:rsidRDefault="0044431F">
      <w:bookmarkStart w:id="6" w:name="sub_504302"/>
      <w:bookmarkEnd w:id="5"/>
      <w:r>
        <w:t>участников соглашений о защите и поощрении капиталовложений, стороной которых является Российская Федерация, - в части, касающейся изменения объект</w:t>
      </w:r>
      <w:r>
        <w:t>ов налогообложения, порядка определения налоговой базы, налоговых периодов, налоговых ставок, льгот по налогам, порядка исчисления, порядка и сроков уплаты налога на прибыль организаций, налога на имущество организаций, транспортного налога и земельного на</w:t>
      </w:r>
      <w:r>
        <w:t>лога, изменения сроков уплаты и порядка возмещения налога на добавленную стоимость, введения новых налогов и сборов;</w:t>
      </w:r>
    </w:p>
    <w:p w:rsidR="00000000" w:rsidRDefault="0044431F">
      <w:bookmarkStart w:id="7" w:name="sub_504303"/>
      <w:bookmarkEnd w:id="6"/>
      <w:r>
        <w:t>участников соглашений о защите и поощрении капиталовложений, стороной которых Российская Федерация не является, - в час</w:t>
      </w:r>
      <w:r>
        <w:t>ти, касающейся изменения объектов налогообложения, порядка определения налоговой базы, налоговых периодов, налоговых ставок, льгот по налогам, порядка исчисления, порядка и сроков уплаты налога на имущество организаций, транспортного налога и земельного на</w:t>
      </w:r>
      <w:r>
        <w:t>лога.</w:t>
      </w:r>
    </w:p>
    <w:bookmarkEnd w:id="7"/>
    <w:p w:rsidR="00000000" w:rsidRDefault="0044431F">
      <w:r>
        <w:t>Особенности применения актов законодательства о налогах и сборах, предусмотренные настоящим пунктом, применяются в отношении указанных налогоплательщиков (плательщиков сборов) до даты утраты ими статуса участника соглашения о защите и поощр</w:t>
      </w:r>
      <w:r>
        <w:t xml:space="preserve">ении капиталовложений и не распространяются на акты законодательства о налогах и сборах, предусматривающие снижение налоговых ставок и (или) введение льгот по региональным и местным налогам, условия и сроки их </w:t>
      </w:r>
      <w:r>
        <w:lastRenderedPageBreak/>
        <w:t>применения и прекращения их действия, введение</w:t>
      </w:r>
      <w:r>
        <w:t xml:space="preserve"> новых государственных пошлин.</w:t>
      </w:r>
    </w:p>
    <w:p w:rsidR="00000000" w:rsidRDefault="0044431F">
      <w:r>
        <w:t>Акты законодательства о налогах и сборах применяются с учетом особенностей, предусмотренных настоящим пунктом, при условии:</w:t>
      </w:r>
    </w:p>
    <w:p w:rsidR="00000000" w:rsidRDefault="0044431F">
      <w:bookmarkStart w:id="8" w:name="sub_50431"/>
      <w:r>
        <w:t>1) ведения участником соглашения о защите и поощрении капиталовложений раздельного учета сум</w:t>
      </w:r>
      <w:r>
        <w:t xml:space="preserve">м налогов, объектов налогообложения и налоговой базы по налогам, указанным в </w:t>
      </w:r>
      <w:hyperlink w:anchor="sub_504302" w:history="1">
        <w:r>
          <w:rPr>
            <w:rStyle w:val="a4"/>
          </w:rPr>
          <w:t>абзаце втором</w:t>
        </w:r>
      </w:hyperlink>
      <w:r>
        <w:t xml:space="preserve"> или </w:t>
      </w:r>
      <w:hyperlink w:anchor="sub_504303" w:history="1">
        <w:r>
          <w:rPr>
            <w:rStyle w:val="a4"/>
          </w:rPr>
          <w:t>третьем</w:t>
        </w:r>
      </w:hyperlink>
      <w:r>
        <w:t xml:space="preserve"> настоящего пункта, в части правоотношений, связанных с исполнением соглашения о защите и поощрени</w:t>
      </w:r>
      <w:r>
        <w:t>и капиталовложений, и в части иных правоотношений;</w:t>
      </w:r>
    </w:p>
    <w:p w:rsidR="00000000" w:rsidRDefault="0044431F">
      <w:bookmarkStart w:id="9" w:name="sub_50432"/>
      <w:bookmarkEnd w:id="8"/>
      <w:r>
        <w:t>2) наличия в соглашении о защите и поощрении капиталовложений ссылок на акты законодательства о налогах и сборах (с указанием применяемой редакции этих актов), устанавливающие для участни</w:t>
      </w:r>
      <w:r>
        <w:t>ка соглашения о защите и поощрении капиталовложений объекты налогообложения, порядок определения налоговой базы, налоговые периоды, налоговые ставки, льготы по налогам, порядок исчисления, порядок и сроки уплаты, порядок возмещения сумм налогов, в отношени</w:t>
      </w:r>
      <w:r>
        <w:t xml:space="preserve">и которых применяются положения </w:t>
      </w:r>
      <w:hyperlink w:anchor="sub_504302" w:history="1">
        <w:r>
          <w:rPr>
            <w:rStyle w:val="a4"/>
          </w:rPr>
          <w:t>абзаца второго</w:t>
        </w:r>
      </w:hyperlink>
      <w:r>
        <w:t xml:space="preserve"> или </w:t>
      </w:r>
      <w:hyperlink w:anchor="sub_504303" w:history="1">
        <w:r>
          <w:rPr>
            <w:rStyle w:val="a4"/>
          </w:rPr>
          <w:t>третьего</w:t>
        </w:r>
      </w:hyperlink>
      <w:r>
        <w:t xml:space="preserve"> настоящего пункта.";</w:t>
      </w:r>
    </w:p>
    <w:p w:rsidR="00000000" w:rsidRDefault="0044431F">
      <w:bookmarkStart w:id="10" w:name="sub_12"/>
      <w:bookmarkEnd w:id="9"/>
      <w:r>
        <w:t xml:space="preserve">2) в </w:t>
      </w:r>
      <w:hyperlink r:id="rId12" w:history="1">
        <w:r>
          <w:rPr>
            <w:rStyle w:val="a4"/>
          </w:rPr>
          <w:t>главе 3.5</w:t>
        </w:r>
      </w:hyperlink>
      <w:r>
        <w:t>:</w:t>
      </w:r>
    </w:p>
    <w:p w:rsidR="00000000" w:rsidRDefault="0044431F">
      <w:bookmarkStart w:id="11" w:name="sub_121"/>
      <w:bookmarkEnd w:id="10"/>
      <w:r>
        <w:t>а) наименование изложить в следующей</w:t>
      </w:r>
      <w:r>
        <w:t xml:space="preserve"> редакции:</w:t>
      </w:r>
    </w:p>
    <w:bookmarkEnd w:id="11"/>
    <w:p w:rsidR="00000000" w:rsidRDefault="0044431F">
      <w:r>
        <w:t>"</w:t>
      </w:r>
    </w:p>
    <w:p w:rsidR="00000000" w:rsidRDefault="0044431F">
      <w:pPr>
        <w:pStyle w:val="1"/>
      </w:pPr>
      <w:r>
        <w:t>Глава 3.5. Особенности налогообложения отдельных категорий налогоплательщиков</w:t>
      </w:r>
    </w:p>
    <w:p w:rsidR="00000000" w:rsidRDefault="0044431F">
      <w:pPr>
        <w:ind w:firstLine="698"/>
        <w:jc w:val="right"/>
      </w:pPr>
      <w:r>
        <w:t>";</w:t>
      </w:r>
    </w:p>
    <w:p w:rsidR="00000000" w:rsidRDefault="0044431F">
      <w:bookmarkStart w:id="12" w:name="sub_122"/>
      <w:r>
        <w:t xml:space="preserve">б) в </w:t>
      </w:r>
      <w:hyperlink r:id="rId13" w:history="1">
        <w:r>
          <w:rPr>
            <w:rStyle w:val="a4"/>
          </w:rPr>
          <w:t>абзаце втором пункта 1 статьи 25.16</w:t>
        </w:r>
      </w:hyperlink>
      <w:r>
        <w:t xml:space="preserve"> слово "главе" заменить словом "статье";</w:t>
      </w:r>
    </w:p>
    <w:p w:rsidR="00000000" w:rsidRDefault="0044431F">
      <w:bookmarkStart w:id="13" w:name="sub_123"/>
      <w:bookmarkEnd w:id="12"/>
      <w:r>
        <w:t>в)</w:t>
      </w:r>
      <w:r>
        <w:t xml:space="preserve"> дополнить статьей 25.17 следующего содержания:</w:t>
      </w:r>
    </w:p>
    <w:bookmarkEnd w:id="13"/>
    <w:p w:rsidR="00000000" w:rsidRDefault="0044431F"/>
    <w:p w:rsidR="00000000" w:rsidRDefault="0044431F">
      <w:pPr>
        <w:pStyle w:val="a5"/>
      </w:pPr>
      <w:bookmarkStart w:id="14" w:name="sub_2517"/>
      <w:r>
        <w:t>"</w:t>
      </w:r>
      <w:r>
        <w:rPr>
          <w:rStyle w:val="a3"/>
        </w:rPr>
        <w:t>Статья 25.17.</w:t>
      </w:r>
      <w:r>
        <w:t xml:space="preserve"> Участники соглашений о защите и поощрении капиталовложений</w:t>
      </w:r>
    </w:p>
    <w:p w:rsidR="00000000" w:rsidRDefault="0044431F">
      <w:bookmarkStart w:id="15" w:name="sub_251701"/>
      <w:bookmarkEnd w:id="14"/>
      <w:r>
        <w:t>1. Участником соглашения о защите и поощрении капиталовложений признается организация, реализующая п</w:t>
      </w:r>
      <w:r>
        <w:t>роект, являющаяся стороной соглашения о защите и поощрении капиталовложений, заключенного в соответствии с Федеральным законом "О защите и поощрении капиталовложений и развитии инвестиционной деятельности в Российской Федерации" (далее в настоящей статье -</w:t>
      </w:r>
      <w:r>
        <w:t xml:space="preserve"> организация, реализующая проект), с даты включения в реестр соглашений о защите и поощрении капиталовложений сведений о заключении с такой организацией соглашения о защите и поощрении капиталовложений.</w:t>
      </w:r>
    </w:p>
    <w:bookmarkEnd w:id="15"/>
    <w:p w:rsidR="00000000" w:rsidRDefault="0044431F">
      <w:r>
        <w:t>Для целей применения законодательства о нал</w:t>
      </w:r>
      <w:r>
        <w:t xml:space="preserve">огах и сборах с учетом особенностей, установленных </w:t>
      </w:r>
      <w:hyperlink w:anchor="sub_5043" w:history="1">
        <w:r>
          <w:rPr>
            <w:rStyle w:val="a4"/>
          </w:rPr>
          <w:t>пунктом 4.3 статьи 5</w:t>
        </w:r>
      </w:hyperlink>
      <w:r>
        <w:t xml:space="preserve"> настоящего Кодекса, соглашениями о защите и поощрении капиталовложений и организациями, реализующими проекты, также признаются концессионные соглашения, содер</w:t>
      </w:r>
      <w:r>
        <w:t xml:space="preserve">жащие положения, предусмотренные частью 1.4 </w:t>
      </w:r>
      <w:hyperlink r:id="rId14" w:history="1">
        <w:r>
          <w:rPr>
            <w:rStyle w:val="a4"/>
          </w:rPr>
          <w:t>статьи 10</w:t>
        </w:r>
      </w:hyperlink>
      <w:r>
        <w:t xml:space="preserve"> Федерального закона "О концессионных соглашениях", и концессионеры по таким концессионным соглашениям, а также соглашения о государственно-частном партнерстве, содер</w:t>
      </w:r>
      <w:r>
        <w:t xml:space="preserve">жащие положения, предусмотренные частью 2.2 </w:t>
      </w:r>
      <w:hyperlink r:id="rId15" w:history="1">
        <w:r>
          <w:rPr>
            <w:rStyle w:val="a4"/>
          </w:rPr>
          <w:t>статьи 12</w:t>
        </w:r>
      </w:hyperlink>
      <w:r>
        <w:t xml:space="preserve"> Федерального закона "О государственно-частном партнерстве, муниципально-частном партнерстве в Российской Федерации и внесении изменений в отдельные законодательные а</w:t>
      </w:r>
      <w:r>
        <w:t>кты Российской Федерации", и частные партнеры по таким соглашениям о государственно-частном партнерстве, с даты включения в реестр соглашений о защите и поощрении капиталовложений сведений о заключении с указанными концессионерами и частными партнерами соо</w:t>
      </w:r>
      <w:r>
        <w:t>тветствующих концессионных соглашений и соглашений о государственно-частном партнерстве.</w:t>
      </w:r>
    </w:p>
    <w:p w:rsidR="00000000" w:rsidRDefault="0044431F">
      <w:bookmarkStart w:id="16" w:name="sub_251702"/>
      <w:r>
        <w:t xml:space="preserve">2. Организация, реализующая проект, утрачивает статус участника соглашения о </w:t>
      </w:r>
      <w:r>
        <w:lastRenderedPageBreak/>
        <w:t>защите и поощрении капиталовложений с момента наступления наиболее ранней из сле</w:t>
      </w:r>
      <w:r>
        <w:t>дующих дат:</w:t>
      </w:r>
    </w:p>
    <w:p w:rsidR="00000000" w:rsidRDefault="0044431F">
      <w:bookmarkStart w:id="17" w:name="sub_251721"/>
      <w:bookmarkEnd w:id="16"/>
      <w:r>
        <w:t>1) даты прекращения действия соглашения о защите и поощрении капиталовложений;</w:t>
      </w:r>
    </w:p>
    <w:p w:rsidR="00000000" w:rsidRDefault="0044431F">
      <w:bookmarkStart w:id="18" w:name="sub_251722"/>
      <w:bookmarkEnd w:id="17"/>
      <w:r>
        <w:t>2) даты включения в реестр соглашений о защите и поощрении капиталовложений сведений о расторжении соглашения о защите и поощ</w:t>
      </w:r>
      <w:r>
        <w:t>рении капиталовложений;</w:t>
      </w:r>
    </w:p>
    <w:p w:rsidR="00000000" w:rsidRDefault="0044431F">
      <w:bookmarkStart w:id="19" w:name="sub_251723"/>
      <w:bookmarkEnd w:id="18"/>
      <w:r>
        <w:t>3) указанной в реестре соглашений о защите и поощрении капиталовложений даты завершения применения в отношении организации, реализующей проект, актов законодательства о налогах и сборах с учетом особенностей, уст</w:t>
      </w:r>
      <w:r>
        <w:t xml:space="preserve">ановленных </w:t>
      </w:r>
      <w:hyperlink w:anchor="sub_5043" w:history="1">
        <w:r>
          <w:rPr>
            <w:rStyle w:val="a4"/>
          </w:rPr>
          <w:t>пунктом 4.3 статьи 5</w:t>
        </w:r>
      </w:hyperlink>
      <w:r>
        <w:t xml:space="preserve"> настоящего Кодекса.".</w:t>
      </w:r>
    </w:p>
    <w:bookmarkEnd w:id="19"/>
    <w:p w:rsidR="00000000" w:rsidRDefault="0044431F"/>
    <w:p w:rsidR="00000000" w:rsidRDefault="0044431F">
      <w:bookmarkStart w:id="20" w:name="sub_2"/>
      <w:r>
        <w:rPr>
          <w:rStyle w:val="a3"/>
        </w:rPr>
        <w:t>Статья 2</w:t>
      </w:r>
    </w:p>
    <w:bookmarkEnd w:id="20"/>
    <w:p w:rsidR="00000000" w:rsidRDefault="0044431F">
      <w:r>
        <w:fldChar w:fldCharType="begin"/>
      </w:r>
      <w:r>
        <w:instrText>HYPERLINK "garantF1://10800200.284042"</w:instrText>
      </w:r>
      <w:r>
        <w:fldChar w:fldCharType="separate"/>
      </w:r>
      <w:r>
        <w:rPr>
          <w:rStyle w:val="a4"/>
        </w:rPr>
        <w:t>Пункт 2 статьи 284.4</w:t>
      </w:r>
      <w:r>
        <w:fldChar w:fldCharType="end"/>
      </w:r>
      <w:r>
        <w:t xml:space="preserve"> Налогового кодекса Российской Федерации (Собрание законодательства Российской Федера</w:t>
      </w:r>
      <w:r>
        <w:t>ции, 2000, N 32, ст. 3340; 2001, N 33, ст. 3413; 2014, N 48, ст. 6661; 2015, N 29, ст. 4340; 2017, N 49, ст. 7307, 7311; 2019, N 31, ст. 4112) изложить в следующей редакции:</w:t>
      </w:r>
    </w:p>
    <w:p w:rsidR="00000000" w:rsidRDefault="0044431F">
      <w:bookmarkStart w:id="21" w:name="sub_284042"/>
      <w:r>
        <w:t>"2. Налогоплательщик - резидент территории опережающего социально-эконом</w:t>
      </w:r>
      <w:r>
        <w:t>ического развития либо налогоплательщик - резидент свободного порта Владивосток применяет налоговые ставки в размерах, предусмотренных настоящей статьей:</w:t>
      </w:r>
    </w:p>
    <w:bookmarkEnd w:id="21"/>
    <w:p w:rsidR="00000000" w:rsidRDefault="0044431F">
      <w:r>
        <w:t>ко всей налоговой базе, определяемой в соответствии с настоящей главой, в случае, если доход</w:t>
      </w:r>
      <w:r>
        <w:t>ы от деятельности, осуществляемой при исполнении соглашения об осуществлении деятельности на территории опережающего социально-экономического развития либо на территории свободного порта Владивосток (далее в настоящей статье - соглашение об осуществлении д</w:t>
      </w:r>
      <w:r>
        <w:t xml:space="preserve">еятельности), составляют не менее 90 процентов всех доходов, учитываемых при определении налоговой базы по налогу в соответствии с настоящей главой (без учета доходов в виде положительной курсовой разницы, предусмотренных </w:t>
      </w:r>
      <w:hyperlink r:id="rId16" w:history="1">
        <w:r>
          <w:rPr>
            <w:rStyle w:val="a4"/>
          </w:rPr>
          <w:t>пунктом 11 части второй статьи 250</w:t>
        </w:r>
      </w:hyperlink>
      <w:r>
        <w:t xml:space="preserve"> настоящего Кодекса);</w:t>
      </w:r>
    </w:p>
    <w:p w:rsidR="00000000" w:rsidRDefault="0044431F">
      <w:bookmarkStart w:id="22" w:name="sub_284424"/>
      <w:r>
        <w:t>к налоговой базе от деятельности, осуществляемой при исполнении соглашения об осуществлении деятельности, при условии ведения раздельного учета доходов (расходов), полученных (понесен</w:t>
      </w:r>
      <w:r>
        <w:t>ных) от деятельности, осуществляемой при исполнении указанного соглашения, и доходов (расходов), полученных (понесенных) при осуществлении иной деятельности.</w:t>
      </w:r>
    </w:p>
    <w:p w:rsidR="00000000" w:rsidRDefault="0044431F">
      <w:bookmarkStart w:id="23" w:name="sub_284425"/>
      <w:bookmarkEnd w:id="22"/>
      <w:r>
        <w:t>При этом выбранный способ определения налоговой базы должен быть закреплен в у</w:t>
      </w:r>
      <w:r>
        <w:t>четной политике и не подлежит изменению в течение срока действия соглашения об осуществлении деятельности.".</w:t>
      </w:r>
    </w:p>
    <w:bookmarkEnd w:id="23"/>
    <w:p w:rsidR="00000000" w:rsidRDefault="0044431F"/>
    <w:p w:rsidR="00000000" w:rsidRDefault="0044431F">
      <w:bookmarkStart w:id="24" w:name="sub_3"/>
      <w:r>
        <w:rPr>
          <w:rStyle w:val="a3"/>
        </w:rPr>
        <w:t>Статья 3</w:t>
      </w:r>
    </w:p>
    <w:p w:rsidR="00000000" w:rsidRDefault="0044431F">
      <w:bookmarkStart w:id="25" w:name="sub_31"/>
      <w:bookmarkEnd w:id="24"/>
      <w:r>
        <w:t>1. Настоящий Федеральный закон вступает в силу со дня его официального опубликования, но не ранее дня вступлени</w:t>
      </w:r>
      <w:r>
        <w:t>я в силу Федерального закона "О защите и поощрении капиталовложений и развитии инвестиционной деятельности в Российской Федерации", за исключением положений, для которых настоящей статьей установлены иные сроки вступления их в силу.</w:t>
      </w:r>
    </w:p>
    <w:p w:rsidR="00000000" w:rsidRDefault="0044431F">
      <w:bookmarkStart w:id="26" w:name="sub_32"/>
      <w:bookmarkEnd w:id="25"/>
      <w:r>
        <w:t xml:space="preserve">2. </w:t>
      </w:r>
      <w:hyperlink w:anchor="sub_2" w:history="1">
        <w:r>
          <w:rPr>
            <w:rStyle w:val="a4"/>
          </w:rPr>
          <w:t>Статья 2</w:t>
        </w:r>
      </w:hyperlink>
      <w:r>
        <w:t xml:space="preserve"> настоящего Федерального закона вступает в силу с 1 января 2020 года, но не ранее чем по истечении одного месяца со дня официального опубликования настоящего Федерального закона.</w:t>
      </w:r>
    </w:p>
    <w:p w:rsidR="00000000" w:rsidRDefault="0044431F">
      <w:bookmarkStart w:id="27" w:name="sub_33"/>
      <w:bookmarkEnd w:id="26"/>
      <w:r>
        <w:t xml:space="preserve">3. Положения </w:t>
      </w:r>
      <w:hyperlink w:anchor="sub_284424" w:history="1">
        <w:r>
          <w:rPr>
            <w:rStyle w:val="a4"/>
          </w:rPr>
          <w:t>абза</w:t>
        </w:r>
        <w:r>
          <w:rPr>
            <w:rStyle w:val="a4"/>
          </w:rPr>
          <w:t>цев четвертого</w:t>
        </w:r>
      </w:hyperlink>
      <w:r>
        <w:t xml:space="preserve"> и </w:t>
      </w:r>
      <w:hyperlink w:anchor="sub_284425" w:history="1">
        <w:r>
          <w:rPr>
            <w:rStyle w:val="a4"/>
          </w:rPr>
          <w:t>пятого статьи 2</w:t>
        </w:r>
      </w:hyperlink>
      <w:r>
        <w:t xml:space="preserve"> настоящего Федерального закона не применяются налогоплательщиками - резидентами территорий опережающего социально-экономического развития и налогоплательщиками - </w:t>
      </w:r>
      <w:r>
        <w:lastRenderedPageBreak/>
        <w:t>резидентами свободного порта Владивосток, заключившими соглашения об осуществлении деятельнос</w:t>
      </w:r>
      <w:r>
        <w:t>ти соответственно на территориях опережающего социально-экономического развития либо на территории свободного порта Владивосток до 1 января 2019 года.</w:t>
      </w:r>
    </w:p>
    <w:p w:rsidR="00000000" w:rsidRDefault="0044431F">
      <w:bookmarkStart w:id="28" w:name="sub_34"/>
      <w:bookmarkEnd w:id="27"/>
      <w:r>
        <w:t>4. Налогоплательщики - резиденты территорий опережающего социально-экономического развития ли</w:t>
      </w:r>
      <w:r>
        <w:t xml:space="preserve">бо налогоплательщики резиденты свободного порта Владивосток, заключившие указанные в </w:t>
      </w:r>
      <w:hyperlink w:anchor="sub_33" w:history="1">
        <w:r>
          <w:rPr>
            <w:rStyle w:val="a4"/>
          </w:rPr>
          <w:t>части 3</w:t>
        </w:r>
      </w:hyperlink>
      <w:r>
        <w:t xml:space="preserve"> настоящей статьи соглашения с 1 января 2019 года до дня вступления в силу статьи 2 настоящего Федерального закона, применяют налоговые став</w:t>
      </w:r>
      <w:r>
        <w:t xml:space="preserve">ки, предусмотренные </w:t>
      </w:r>
      <w:hyperlink r:id="rId17" w:history="1">
        <w:r>
          <w:rPr>
            <w:rStyle w:val="a4"/>
          </w:rPr>
          <w:t>статьей 284.4</w:t>
        </w:r>
      </w:hyperlink>
      <w:r>
        <w:t xml:space="preserve"> Налогового кодекса Российской Федерации, к налоговой базе, определенной в соответствии с </w:t>
      </w:r>
      <w:hyperlink w:anchor="sub_284424" w:history="1">
        <w:r>
          <w:rPr>
            <w:rStyle w:val="a4"/>
          </w:rPr>
          <w:t>абзацем четвертым статьи 2</w:t>
        </w:r>
      </w:hyperlink>
      <w:r>
        <w:t xml:space="preserve"> настоящего Федерального закона, начин</w:t>
      </w:r>
      <w:r>
        <w:t>ая с налогового периода по налогу на прибыль организаций, в котором такими налогоплательщиками в учетной политике закреплен соответствующий способ определения налоговой базы.</w:t>
      </w:r>
    </w:p>
    <w:bookmarkEnd w:id="28"/>
    <w:p w:rsidR="00000000" w:rsidRDefault="0044431F"/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000000" w:rsidRPr="0044431F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4431F" w:rsidRDefault="0044431F">
            <w:pPr>
              <w:pStyle w:val="a8"/>
              <w:rPr>
                <w:rFonts w:eastAsiaTheme="minorEastAsia"/>
              </w:rPr>
            </w:pPr>
            <w:r w:rsidRPr="0044431F">
              <w:rPr>
                <w:rFonts w:eastAsiaTheme="minorEastAsia"/>
              </w:rPr>
              <w:t>Президент Российской Федерации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4431F" w:rsidRDefault="0044431F">
            <w:pPr>
              <w:pStyle w:val="a6"/>
              <w:rPr>
                <w:rFonts w:eastAsiaTheme="minorEastAsia"/>
              </w:rPr>
            </w:pPr>
          </w:p>
        </w:tc>
      </w:tr>
    </w:tbl>
    <w:p w:rsidR="0044431F" w:rsidRDefault="0044431F"/>
    <w:sectPr w:rsidR="0044431F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728"/>
    <w:rsid w:val="0044431F"/>
    <w:rsid w:val="00C4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Нормальный (таблица)"/>
    <w:basedOn w:val="a"/>
    <w:next w:val="a"/>
    <w:uiPriority w:val="99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7411613.100" TargetMode="External"/><Relationship Id="rId13" Type="http://schemas.openxmlformats.org/officeDocument/2006/relationships/hyperlink" Target="garantF1://10800200.25161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7411613.0" TargetMode="External"/><Relationship Id="rId12" Type="http://schemas.openxmlformats.org/officeDocument/2006/relationships/hyperlink" Target="garantF1://10800200.3500" TargetMode="External"/><Relationship Id="rId17" Type="http://schemas.openxmlformats.org/officeDocument/2006/relationships/hyperlink" Target="garantF1://10800200.284004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0800200.250211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2853094.0" TargetMode="External"/><Relationship Id="rId11" Type="http://schemas.openxmlformats.org/officeDocument/2006/relationships/hyperlink" Target="garantF1://10800200.5" TargetMode="External"/><Relationship Id="rId5" Type="http://schemas.openxmlformats.org/officeDocument/2006/relationships/hyperlink" Target="garantF1://77411612.0" TargetMode="External"/><Relationship Id="rId15" Type="http://schemas.openxmlformats.org/officeDocument/2006/relationships/hyperlink" Target="garantF1://71029190.12" TargetMode="External"/><Relationship Id="rId10" Type="http://schemas.openxmlformats.org/officeDocument/2006/relationships/hyperlink" Target="garantF1://10800200.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77411613.200" TargetMode="External"/><Relationship Id="rId14" Type="http://schemas.openxmlformats.org/officeDocument/2006/relationships/hyperlink" Target="garantF1://12041176.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1657</Words>
  <Characters>9447</Characters>
  <Application>Microsoft Office Word</Application>
  <DocSecurity>0</DocSecurity>
  <Lines>78</Lines>
  <Paragraphs>22</Paragraphs>
  <ScaleCrop>false</ScaleCrop>
  <Company>НПП "Гарант-Сервис"</Company>
  <LinksUpToDate>false</LinksUpToDate>
  <CharactersWithSpaces>11082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GavrilovichVN</cp:lastModifiedBy>
  <cp:revision>2</cp:revision>
  <dcterms:created xsi:type="dcterms:W3CDTF">2019-11-20T12:24:00Z</dcterms:created>
  <dcterms:modified xsi:type="dcterms:W3CDTF">2019-11-20T12:24:00Z</dcterms:modified>
</cp:coreProperties>
</file>